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913CCE" w:rsidP="001B4880">
      <w:pPr>
        <w:pStyle w:val="Title1"/>
        <w:ind w:left="0"/>
        <w:jc w:val="center"/>
        <w:rPr>
          <w:sz w:val="48"/>
          <w:szCs w:val="48"/>
        </w:rPr>
      </w:pPr>
      <w:r>
        <w:rPr>
          <w:sz w:val="48"/>
          <w:szCs w:val="48"/>
        </w:rPr>
        <w:t>HANDOUT</w:t>
      </w:r>
      <w:r w:rsidR="00BC2081">
        <w:rPr>
          <w:sz w:val="48"/>
          <w:szCs w:val="48"/>
        </w:rPr>
        <w:t>S</w:t>
      </w:r>
    </w:p>
    <w:p w:rsidR="001B4880" w:rsidRDefault="001B4880" w:rsidP="001B4880">
      <w:pPr>
        <w:pStyle w:val="Title1"/>
        <w:ind w:left="0"/>
        <w:jc w:val="center"/>
        <w:rPr>
          <w:sz w:val="48"/>
          <w:szCs w:val="48"/>
        </w:rPr>
      </w:pPr>
    </w:p>
    <w:p w:rsidR="001B4880" w:rsidRDefault="001B4880" w:rsidP="003463EB">
      <w:pPr>
        <w:jc w:val="center"/>
        <w:rPr>
          <w:rFonts w:ascii="Arial" w:hAnsi="Arial" w:cs="Arial"/>
          <w:b/>
        </w:rPr>
      </w:pPr>
      <w:r>
        <w:rPr>
          <w:rFonts w:ascii="Arial" w:hAnsi="Arial" w:cs="Arial"/>
          <w:b/>
        </w:rPr>
        <w:br w:type="page"/>
      </w: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p>
    <w:p w:rsidR="001B4880" w:rsidRDefault="001B4880" w:rsidP="001B4880">
      <w:pPr>
        <w:jc w:val="center"/>
      </w:pPr>
      <w:r>
        <w:t>This page intentionally left blank.</w:t>
      </w:r>
    </w:p>
    <w:p w:rsidR="001B4880" w:rsidRDefault="001B4880" w:rsidP="001B4880">
      <w:pPr>
        <w:jc w:val="center"/>
      </w:pPr>
    </w:p>
    <w:p w:rsidR="00913CCE" w:rsidRDefault="001B4880" w:rsidP="00913CCE">
      <w:pPr>
        <w:jc w:val="center"/>
        <w:rPr>
          <w:rFonts w:ascii="Arial" w:hAnsi="Arial" w:cs="Arial"/>
          <w:b/>
        </w:rPr>
      </w:pPr>
      <w:r>
        <w:rPr>
          <w:rFonts w:ascii="Arial" w:hAnsi="Arial" w:cs="Arial"/>
          <w:b/>
        </w:rPr>
        <w:br w:type="page"/>
      </w:r>
      <w:r w:rsidR="00913CCE">
        <w:rPr>
          <w:rFonts w:ascii="Arial" w:hAnsi="Arial" w:cs="Arial"/>
          <w:b/>
        </w:rPr>
        <w:lastRenderedPageBreak/>
        <w:t>Handout 1-1</w:t>
      </w:r>
    </w:p>
    <w:p w:rsidR="00913CCE" w:rsidRPr="002E639E" w:rsidRDefault="00913CCE" w:rsidP="00913CCE">
      <w:pPr>
        <w:jc w:val="center"/>
        <w:rPr>
          <w:rFonts w:ascii="Arial" w:hAnsi="Arial" w:cs="Arial"/>
          <w:b/>
          <w:sz w:val="16"/>
          <w:szCs w:val="16"/>
        </w:rPr>
      </w:pPr>
    </w:p>
    <w:p w:rsidR="00913CCE" w:rsidRPr="0061772F" w:rsidRDefault="00913CCE" w:rsidP="00913CCE">
      <w:pPr>
        <w:jc w:val="center"/>
        <w:rPr>
          <w:rFonts w:ascii="Arial" w:hAnsi="Arial" w:cs="Arial"/>
          <w:b/>
        </w:rPr>
      </w:pPr>
      <w:r w:rsidRPr="0061772F">
        <w:rPr>
          <w:rFonts w:ascii="Arial" w:hAnsi="Arial" w:cs="Arial"/>
          <w:b/>
        </w:rPr>
        <w:t>Leadership Model</w:t>
      </w:r>
      <w:r>
        <w:rPr>
          <w:rFonts w:ascii="Arial" w:hAnsi="Arial" w:cs="Arial"/>
          <w:b/>
        </w:rPr>
        <w:t xml:space="preserve"> Descriptions</w:t>
      </w:r>
    </w:p>
    <w:p w:rsidR="00913CCE" w:rsidRPr="002E639E" w:rsidRDefault="00913CCE" w:rsidP="00913CCE">
      <w:pPr>
        <w:jc w:val="center"/>
        <w:rPr>
          <w:sz w:val="18"/>
          <w:szCs w:val="18"/>
        </w:rPr>
      </w:pPr>
    </w:p>
    <w:tbl>
      <w:tblPr>
        <w:tblStyle w:val="TableGrid"/>
        <w:tblW w:w="9810" w:type="dxa"/>
        <w:tblLook w:val="04A0" w:firstRow="1" w:lastRow="0" w:firstColumn="1" w:lastColumn="0" w:noHBand="0" w:noVBand="1"/>
      </w:tblPr>
      <w:tblGrid>
        <w:gridCol w:w="452"/>
        <w:gridCol w:w="1708"/>
        <w:gridCol w:w="990"/>
        <w:gridCol w:w="2160"/>
        <w:gridCol w:w="2700"/>
        <w:gridCol w:w="1800"/>
      </w:tblGrid>
      <w:tr w:rsidR="00913CCE" w:rsidRPr="000E20B1" w:rsidTr="00FE27FE">
        <w:trPr>
          <w:cantSplit/>
          <w:trHeight w:val="3501"/>
        </w:trPr>
        <w:tc>
          <w:tcPr>
            <w:tcW w:w="452" w:type="dxa"/>
            <w:textDirection w:val="btLr"/>
            <w:vAlign w:val="center"/>
          </w:tcPr>
          <w:p w:rsidR="00913CCE" w:rsidRPr="000E20B1" w:rsidRDefault="00913CCE" w:rsidP="00FE27FE">
            <w:pPr>
              <w:ind w:left="113" w:right="113"/>
              <w:jc w:val="center"/>
              <w:rPr>
                <w:rFonts w:ascii="Arial" w:hAnsi="Arial" w:cs="Arial"/>
                <w:b/>
                <w:sz w:val="20"/>
                <w:szCs w:val="20"/>
              </w:rPr>
            </w:pPr>
            <w:r w:rsidRPr="000E20B1">
              <w:rPr>
                <w:rFonts w:ascii="Arial" w:hAnsi="Arial" w:cs="Arial"/>
                <w:b/>
                <w:sz w:val="20"/>
                <w:szCs w:val="20"/>
              </w:rPr>
              <w:t>Limitations</w:t>
            </w:r>
          </w:p>
        </w:tc>
        <w:tc>
          <w:tcPr>
            <w:tcW w:w="1708" w:type="dxa"/>
            <w:textDirection w:val="btLr"/>
          </w:tcPr>
          <w:p w:rsidR="00913CCE" w:rsidRPr="004A24FE" w:rsidRDefault="00913CCE" w:rsidP="00FE27FE">
            <w:pPr>
              <w:ind w:left="113" w:right="113"/>
              <w:rPr>
                <w:sz w:val="17"/>
                <w:szCs w:val="17"/>
              </w:rPr>
            </w:pPr>
            <w:r w:rsidRPr="004A24FE">
              <w:rPr>
                <w:sz w:val="17"/>
                <w:szCs w:val="17"/>
              </w:rPr>
              <w:t>Is a developmental process that takes time; requires an understanding of the change process; transformational change = a break from the past = something lost = pain. Shifts authority and responsibility to stakeholders, and some organizations may resist this perceived loss of power and control.</w:t>
            </w:r>
          </w:p>
        </w:tc>
        <w:tc>
          <w:tcPr>
            <w:tcW w:w="990" w:type="dxa"/>
            <w:textDirection w:val="btLr"/>
          </w:tcPr>
          <w:p w:rsidR="00913CCE" w:rsidRPr="004A24FE" w:rsidRDefault="00913CCE" w:rsidP="00FE27FE">
            <w:pPr>
              <w:ind w:left="113" w:right="113"/>
              <w:rPr>
                <w:sz w:val="17"/>
                <w:szCs w:val="17"/>
              </w:rPr>
            </w:pPr>
            <w:r w:rsidRPr="004A24FE">
              <w:rPr>
                <w:sz w:val="17"/>
                <w:szCs w:val="17"/>
              </w:rPr>
              <w:t>Does not work well with Millennials or others who desire to be treated as responsible adults. Focus is on preserving and developing the status quo rather than achieving change.</w:t>
            </w:r>
          </w:p>
        </w:tc>
        <w:tc>
          <w:tcPr>
            <w:tcW w:w="2160" w:type="dxa"/>
            <w:textDirection w:val="btLr"/>
          </w:tcPr>
          <w:p w:rsidR="00913CCE" w:rsidRPr="004A24FE" w:rsidRDefault="00913CCE" w:rsidP="00FE27FE">
            <w:pPr>
              <w:ind w:left="113" w:right="113"/>
              <w:rPr>
                <w:sz w:val="17"/>
                <w:szCs w:val="17"/>
              </w:rPr>
            </w:pPr>
            <w:r w:rsidRPr="004A24FE">
              <w:rPr>
                <w:sz w:val="17"/>
                <w:szCs w:val="17"/>
              </w:rPr>
              <w:t>Leader can misuse charisma and influence to deceive followers and lure them to wrong purposes; a charismatic leader can dissuade the organization from engaging reality; the fact that the leader sets the vision excludes others from participating in developing the vision and thus the organization may not share the leader’s vision; what is good for the organization may not be good for the individuals; leader may over-rely on influence and overlook details.</w:t>
            </w:r>
          </w:p>
        </w:tc>
        <w:tc>
          <w:tcPr>
            <w:tcW w:w="2700" w:type="dxa"/>
            <w:textDirection w:val="btLr"/>
          </w:tcPr>
          <w:p w:rsidR="00913CCE" w:rsidRPr="004A24FE" w:rsidRDefault="00913CCE" w:rsidP="00FE27FE">
            <w:pPr>
              <w:ind w:left="113" w:right="113"/>
              <w:rPr>
                <w:sz w:val="17"/>
                <w:szCs w:val="17"/>
              </w:rPr>
            </w:pPr>
            <w:r w:rsidRPr="004A24FE">
              <w:rPr>
                <w:sz w:val="17"/>
                <w:szCs w:val="17"/>
              </w:rPr>
              <w:t>Can be an overly simplistic approach (i.e., sometimes it is not possible to quickly ascertain someone’s competence or to know why someone is unwilling or unable to perform); can be confusing to followers; tends to focus on the short term (immediate) future.</w:t>
            </w:r>
          </w:p>
        </w:tc>
        <w:tc>
          <w:tcPr>
            <w:tcW w:w="1800" w:type="dxa"/>
            <w:textDirection w:val="btLr"/>
          </w:tcPr>
          <w:p w:rsidR="00913CCE" w:rsidRPr="004A24FE" w:rsidRDefault="00913CCE" w:rsidP="00FE27FE">
            <w:pPr>
              <w:ind w:left="113" w:right="113"/>
              <w:rPr>
                <w:sz w:val="17"/>
                <w:szCs w:val="17"/>
              </w:rPr>
            </w:pPr>
            <w:r w:rsidRPr="004A24FE">
              <w:rPr>
                <w:sz w:val="17"/>
                <w:szCs w:val="17"/>
              </w:rPr>
              <w:t>It is radically counter-cultural in the 21st century. This can be both an advantage and a disadvantage. Can confuse “caring for” others with “taking care of” others - thus leading to immaturity/enablement of followers. Can be perceived as undermining power and authority.</w:t>
            </w:r>
          </w:p>
        </w:tc>
      </w:tr>
      <w:tr w:rsidR="00913CCE" w:rsidRPr="000E20B1" w:rsidTr="00FE27FE">
        <w:trPr>
          <w:cantSplit/>
          <w:trHeight w:val="2177"/>
        </w:trPr>
        <w:tc>
          <w:tcPr>
            <w:tcW w:w="452" w:type="dxa"/>
            <w:textDirection w:val="btLr"/>
            <w:vAlign w:val="center"/>
          </w:tcPr>
          <w:p w:rsidR="00913CCE" w:rsidRPr="000E20B1" w:rsidRDefault="00913CCE" w:rsidP="00FE27FE">
            <w:pPr>
              <w:ind w:left="113" w:right="113"/>
              <w:jc w:val="center"/>
              <w:rPr>
                <w:rFonts w:ascii="Arial" w:hAnsi="Arial" w:cs="Arial"/>
                <w:b/>
                <w:sz w:val="20"/>
                <w:szCs w:val="20"/>
              </w:rPr>
            </w:pPr>
            <w:r w:rsidRPr="000E20B1">
              <w:rPr>
                <w:rFonts w:ascii="Arial" w:hAnsi="Arial" w:cs="Arial"/>
                <w:b/>
                <w:sz w:val="20"/>
                <w:szCs w:val="20"/>
              </w:rPr>
              <w:t>Leverage To</w:t>
            </w:r>
          </w:p>
        </w:tc>
        <w:tc>
          <w:tcPr>
            <w:tcW w:w="1708" w:type="dxa"/>
            <w:textDirection w:val="btLr"/>
          </w:tcPr>
          <w:p w:rsidR="00913CCE" w:rsidRPr="004A24FE" w:rsidRDefault="00913CCE" w:rsidP="00FE27FE">
            <w:pPr>
              <w:ind w:left="113" w:right="113"/>
              <w:rPr>
                <w:sz w:val="17"/>
                <w:szCs w:val="17"/>
              </w:rPr>
            </w:pPr>
            <w:r w:rsidRPr="004A24FE">
              <w:rPr>
                <w:sz w:val="17"/>
                <w:szCs w:val="17"/>
              </w:rPr>
              <w:t>Solve complex problems; change the culture of the organization; achieve transformational change</w:t>
            </w:r>
            <w:r>
              <w:rPr>
                <w:sz w:val="17"/>
                <w:szCs w:val="17"/>
              </w:rPr>
              <w:t>.</w:t>
            </w:r>
          </w:p>
        </w:tc>
        <w:tc>
          <w:tcPr>
            <w:tcW w:w="990" w:type="dxa"/>
            <w:textDirection w:val="btLr"/>
          </w:tcPr>
          <w:p w:rsidR="00913CCE" w:rsidRPr="004A24FE" w:rsidRDefault="00913CCE" w:rsidP="00FE27FE">
            <w:pPr>
              <w:ind w:left="113" w:right="113"/>
              <w:rPr>
                <w:sz w:val="17"/>
                <w:szCs w:val="17"/>
              </w:rPr>
            </w:pPr>
            <w:r w:rsidRPr="004A24FE">
              <w:rPr>
                <w:sz w:val="17"/>
                <w:szCs w:val="17"/>
              </w:rPr>
              <w:t>Focus on planning and execution when completion of a task is important.</w:t>
            </w:r>
          </w:p>
        </w:tc>
        <w:tc>
          <w:tcPr>
            <w:tcW w:w="2160" w:type="dxa"/>
            <w:textDirection w:val="btLr"/>
          </w:tcPr>
          <w:p w:rsidR="00913CCE" w:rsidRPr="004A24FE" w:rsidRDefault="00913CCE" w:rsidP="00FE27FE">
            <w:pPr>
              <w:ind w:left="113" w:right="113"/>
              <w:rPr>
                <w:sz w:val="17"/>
                <w:szCs w:val="17"/>
              </w:rPr>
            </w:pPr>
            <w:r w:rsidRPr="004A24FE">
              <w:rPr>
                <w:sz w:val="17"/>
                <w:szCs w:val="17"/>
              </w:rPr>
              <w:t>Motivate, inspire, and thereby innovate and change the existing culture.</w:t>
            </w:r>
          </w:p>
        </w:tc>
        <w:tc>
          <w:tcPr>
            <w:tcW w:w="2700" w:type="dxa"/>
            <w:textDirection w:val="btLr"/>
          </w:tcPr>
          <w:p w:rsidR="00913CCE" w:rsidRPr="004A24FE" w:rsidRDefault="00913CCE" w:rsidP="00FE27FE">
            <w:pPr>
              <w:ind w:left="113" w:right="113"/>
              <w:rPr>
                <w:sz w:val="17"/>
                <w:szCs w:val="17"/>
              </w:rPr>
            </w:pPr>
            <w:r w:rsidRPr="004A24FE">
              <w:rPr>
                <w:sz w:val="17"/>
                <w:szCs w:val="17"/>
              </w:rPr>
              <w:t>Focus on the willingness and ability of the followers to perform the task (this is often overlooked in other leadership styles); can maximize use of resources/people resources.</w:t>
            </w:r>
          </w:p>
        </w:tc>
        <w:tc>
          <w:tcPr>
            <w:tcW w:w="1800" w:type="dxa"/>
            <w:textDirection w:val="btLr"/>
          </w:tcPr>
          <w:p w:rsidR="00913CCE" w:rsidRPr="004A24FE" w:rsidRDefault="00913CCE" w:rsidP="00FE27FE">
            <w:pPr>
              <w:ind w:left="113" w:right="113"/>
              <w:rPr>
                <w:sz w:val="17"/>
                <w:szCs w:val="17"/>
              </w:rPr>
            </w:pPr>
            <w:r w:rsidRPr="004A24FE">
              <w:rPr>
                <w:sz w:val="17"/>
                <w:szCs w:val="17"/>
              </w:rPr>
              <w:t>Inspire trust. Empowers followers and enables them to perform. Contributes to the development of followers; can benefit organizational development by building up followers.</w:t>
            </w:r>
          </w:p>
        </w:tc>
      </w:tr>
      <w:tr w:rsidR="00913CCE" w:rsidRPr="000E20B1" w:rsidTr="00FE27FE">
        <w:trPr>
          <w:cantSplit/>
          <w:trHeight w:val="2349"/>
        </w:trPr>
        <w:tc>
          <w:tcPr>
            <w:tcW w:w="452" w:type="dxa"/>
            <w:textDirection w:val="btLr"/>
            <w:vAlign w:val="center"/>
          </w:tcPr>
          <w:p w:rsidR="00913CCE" w:rsidRPr="000E20B1" w:rsidRDefault="00913CCE" w:rsidP="00FE27FE">
            <w:pPr>
              <w:ind w:left="113" w:right="113"/>
              <w:jc w:val="center"/>
              <w:rPr>
                <w:rFonts w:ascii="Arial" w:hAnsi="Arial" w:cs="Arial"/>
                <w:b/>
                <w:sz w:val="20"/>
                <w:szCs w:val="20"/>
              </w:rPr>
            </w:pPr>
            <w:r w:rsidRPr="000E20B1">
              <w:rPr>
                <w:rFonts w:ascii="Arial" w:hAnsi="Arial" w:cs="Arial"/>
                <w:b/>
                <w:sz w:val="20"/>
                <w:szCs w:val="20"/>
              </w:rPr>
              <w:t>Characteristics</w:t>
            </w:r>
          </w:p>
        </w:tc>
        <w:tc>
          <w:tcPr>
            <w:tcW w:w="1708" w:type="dxa"/>
            <w:textDirection w:val="btLr"/>
          </w:tcPr>
          <w:p w:rsidR="00913CCE" w:rsidRPr="004A24FE" w:rsidRDefault="00913CCE" w:rsidP="00FE27FE">
            <w:pPr>
              <w:ind w:left="113" w:right="113"/>
              <w:rPr>
                <w:sz w:val="17"/>
                <w:szCs w:val="17"/>
              </w:rPr>
            </w:pPr>
            <w:r w:rsidRPr="004A24FE">
              <w:rPr>
                <w:sz w:val="17"/>
                <w:szCs w:val="17"/>
              </w:rPr>
              <w:t>Enables people to tackle complex challenges for which leaders do not have ready answers; solution rests with the stakeholders; requires significant emotional intelligence on the part of leaders.</w:t>
            </w:r>
          </w:p>
        </w:tc>
        <w:tc>
          <w:tcPr>
            <w:tcW w:w="990" w:type="dxa"/>
            <w:textDirection w:val="btLr"/>
          </w:tcPr>
          <w:p w:rsidR="00913CCE" w:rsidRPr="004A24FE" w:rsidRDefault="00913CCE" w:rsidP="00FE27FE">
            <w:pPr>
              <w:ind w:left="113" w:right="113"/>
              <w:rPr>
                <w:sz w:val="17"/>
                <w:szCs w:val="17"/>
              </w:rPr>
            </w:pPr>
            <w:r w:rsidRPr="004A24FE">
              <w:rPr>
                <w:sz w:val="17"/>
                <w:szCs w:val="17"/>
              </w:rPr>
              <w:t>Employs rewards and punishments to motivate employees; leader relies on positional power.</w:t>
            </w:r>
          </w:p>
        </w:tc>
        <w:tc>
          <w:tcPr>
            <w:tcW w:w="2160" w:type="dxa"/>
            <w:textDirection w:val="btLr"/>
          </w:tcPr>
          <w:p w:rsidR="00913CCE" w:rsidRPr="004A24FE" w:rsidRDefault="00913CCE" w:rsidP="00FE27FE">
            <w:pPr>
              <w:ind w:left="113" w:right="113"/>
              <w:rPr>
                <w:sz w:val="17"/>
                <w:szCs w:val="17"/>
              </w:rPr>
            </w:pPr>
            <w:r w:rsidRPr="004A24FE">
              <w:rPr>
                <w:sz w:val="17"/>
                <w:szCs w:val="17"/>
              </w:rPr>
              <w:t xml:space="preserve">Leader sets the vision and uses influence </w:t>
            </w:r>
            <w:r>
              <w:rPr>
                <w:sz w:val="17"/>
                <w:szCs w:val="17"/>
              </w:rPr>
              <w:t>and</w:t>
            </w:r>
            <w:r w:rsidRPr="004A24FE">
              <w:rPr>
                <w:sz w:val="17"/>
                <w:szCs w:val="17"/>
              </w:rPr>
              <w:t xml:space="preserve"> charisma to motivate followers (intrinsi</w:t>
            </w:r>
            <w:r>
              <w:rPr>
                <w:sz w:val="17"/>
                <w:szCs w:val="17"/>
              </w:rPr>
              <w:t>c motivators like pride, esteem</w:t>
            </w:r>
            <w:r w:rsidRPr="004A24FE">
              <w:rPr>
                <w:sz w:val="17"/>
                <w:szCs w:val="17"/>
              </w:rPr>
              <w:t xml:space="preserve"> and accomplishment).</w:t>
            </w:r>
          </w:p>
        </w:tc>
        <w:tc>
          <w:tcPr>
            <w:tcW w:w="2700" w:type="dxa"/>
            <w:textDirection w:val="btLr"/>
          </w:tcPr>
          <w:p w:rsidR="00913CCE" w:rsidRPr="004A24FE" w:rsidRDefault="00913CCE" w:rsidP="00FE27FE">
            <w:pPr>
              <w:ind w:left="113" w:right="113"/>
              <w:rPr>
                <w:sz w:val="17"/>
                <w:szCs w:val="17"/>
              </w:rPr>
            </w:pPr>
            <w:r w:rsidRPr="004A24FE">
              <w:rPr>
                <w:sz w:val="17"/>
                <w:szCs w:val="17"/>
              </w:rPr>
              <w:t>The leader assesses both the situation (task to be completed) and the maturity (competence) of the follower to car</w:t>
            </w:r>
            <w:r>
              <w:rPr>
                <w:sz w:val="17"/>
                <w:szCs w:val="17"/>
              </w:rPr>
              <w:t xml:space="preserve">ry out the task and adjusts his or </w:t>
            </w:r>
            <w:r w:rsidRPr="004A24FE">
              <w:rPr>
                <w:sz w:val="17"/>
                <w:szCs w:val="17"/>
              </w:rPr>
              <w:t>her approach accordingly. Emphasizes the leader’s ability to diagnose, adapt, and communicate.</w:t>
            </w:r>
          </w:p>
        </w:tc>
        <w:tc>
          <w:tcPr>
            <w:tcW w:w="1800" w:type="dxa"/>
            <w:textDirection w:val="btLr"/>
          </w:tcPr>
          <w:p w:rsidR="00913CCE" w:rsidRPr="004A24FE" w:rsidRDefault="00913CCE" w:rsidP="00FE27FE">
            <w:pPr>
              <w:ind w:left="113" w:right="113"/>
              <w:rPr>
                <w:sz w:val="17"/>
                <w:szCs w:val="17"/>
              </w:rPr>
            </w:pPr>
            <w:r w:rsidRPr="004A24FE">
              <w:rPr>
                <w:sz w:val="17"/>
                <w:szCs w:val="17"/>
              </w:rPr>
              <w:t>Emphasis is on serving others by putting their needs first, including employees, customers, community, and family. Is readily transferrable to the personal realm. Leaders must excel in not just communicating, but listening.</w:t>
            </w:r>
          </w:p>
        </w:tc>
      </w:tr>
      <w:tr w:rsidR="00913CCE" w:rsidRPr="000E20B1" w:rsidTr="00FE27FE">
        <w:trPr>
          <w:cantSplit/>
          <w:trHeight w:val="1188"/>
        </w:trPr>
        <w:tc>
          <w:tcPr>
            <w:tcW w:w="452" w:type="dxa"/>
            <w:textDirection w:val="btLr"/>
            <w:vAlign w:val="center"/>
          </w:tcPr>
          <w:p w:rsidR="00913CCE" w:rsidRPr="000E20B1" w:rsidRDefault="00913CCE" w:rsidP="00FE27FE">
            <w:pPr>
              <w:ind w:left="113" w:right="113"/>
              <w:jc w:val="center"/>
              <w:rPr>
                <w:rFonts w:ascii="Arial" w:hAnsi="Arial" w:cs="Arial"/>
                <w:b/>
                <w:sz w:val="20"/>
                <w:szCs w:val="20"/>
              </w:rPr>
            </w:pPr>
            <w:r w:rsidRPr="000E20B1">
              <w:rPr>
                <w:rFonts w:ascii="Arial" w:hAnsi="Arial" w:cs="Arial"/>
                <w:b/>
                <w:sz w:val="20"/>
                <w:szCs w:val="20"/>
              </w:rPr>
              <w:t>Focus On</w:t>
            </w:r>
          </w:p>
        </w:tc>
        <w:tc>
          <w:tcPr>
            <w:tcW w:w="1708" w:type="dxa"/>
            <w:textDirection w:val="btLr"/>
          </w:tcPr>
          <w:p w:rsidR="00913CCE" w:rsidRPr="004A24FE" w:rsidRDefault="00913CCE" w:rsidP="00FE27FE">
            <w:pPr>
              <w:ind w:left="113" w:right="113"/>
              <w:rPr>
                <w:sz w:val="17"/>
                <w:szCs w:val="17"/>
              </w:rPr>
            </w:pPr>
            <w:r w:rsidRPr="004A24FE">
              <w:rPr>
                <w:sz w:val="17"/>
                <w:szCs w:val="17"/>
              </w:rPr>
              <w:t>Stakeholders</w:t>
            </w:r>
          </w:p>
        </w:tc>
        <w:tc>
          <w:tcPr>
            <w:tcW w:w="990" w:type="dxa"/>
            <w:textDirection w:val="btLr"/>
          </w:tcPr>
          <w:p w:rsidR="00913CCE" w:rsidRPr="004A24FE" w:rsidRDefault="00913CCE" w:rsidP="00FE27FE">
            <w:pPr>
              <w:ind w:left="113" w:right="113"/>
              <w:rPr>
                <w:sz w:val="17"/>
                <w:szCs w:val="17"/>
              </w:rPr>
            </w:pPr>
            <w:r w:rsidRPr="004A24FE">
              <w:rPr>
                <w:sz w:val="17"/>
                <w:szCs w:val="17"/>
              </w:rPr>
              <w:t>Leader</w:t>
            </w:r>
          </w:p>
        </w:tc>
        <w:tc>
          <w:tcPr>
            <w:tcW w:w="2160" w:type="dxa"/>
            <w:textDirection w:val="btLr"/>
          </w:tcPr>
          <w:p w:rsidR="00913CCE" w:rsidRPr="004A24FE" w:rsidRDefault="00913CCE" w:rsidP="00FE27FE">
            <w:pPr>
              <w:ind w:left="113" w:right="113"/>
              <w:rPr>
                <w:sz w:val="17"/>
                <w:szCs w:val="17"/>
              </w:rPr>
            </w:pPr>
            <w:r w:rsidRPr="004A24FE">
              <w:rPr>
                <w:sz w:val="17"/>
                <w:szCs w:val="17"/>
              </w:rPr>
              <w:t>Followers (their needs and values)</w:t>
            </w:r>
          </w:p>
        </w:tc>
        <w:tc>
          <w:tcPr>
            <w:tcW w:w="2700" w:type="dxa"/>
            <w:textDirection w:val="btLr"/>
          </w:tcPr>
          <w:p w:rsidR="00913CCE" w:rsidRPr="004A24FE" w:rsidRDefault="00913CCE" w:rsidP="00FE27FE">
            <w:pPr>
              <w:ind w:left="113" w:right="113"/>
              <w:rPr>
                <w:sz w:val="17"/>
                <w:szCs w:val="17"/>
              </w:rPr>
            </w:pPr>
            <w:r>
              <w:rPr>
                <w:sz w:val="17"/>
                <w:szCs w:val="17"/>
              </w:rPr>
              <w:t xml:space="preserve">The leader (his or </w:t>
            </w:r>
            <w:r w:rsidRPr="004A24FE">
              <w:rPr>
                <w:sz w:val="17"/>
                <w:szCs w:val="17"/>
              </w:rPr>
              <w:t>her responses to the person/ s</w:t>
            </w:r>
            <w:r>
              <w:rPr>
                <w:sz w:val="17"/>
                <w:szCs w:val="17"/>
              </w:rPr>
              <w:t xml:space="preserve">ituation) and the follower (his or </w:t>
            </w:r>
            <w:r w:rsidRPr="004A24FE">
              <w:rPr>
                <w:sz w:val="17"/>
                <w:szCs w:val="17"/>
              </w:rPr>
              <w:t>her maturity/ competence)</w:t>
            </w:r>
          </w:p>
        </w:tc>
        <w:tc>
          <w:tcPr>
            <w:tcW w:w="1800" w:type="dxa"/>
            <w:textDirection w:val="btLr"/>
          </w:tcPr>
          <w:p w:rsidR="00913CCE" w:rsidRPr="004A24FE" w:rsidRDefault="00913CCE" w:rsidP="00FE27FE">
            <w:pPr>
              <w:ind w:left="113" w:right="113"/>
              <w:rPr>
                <w:sz w:val="17"/>
                <w:szCs w:val="17"/>
              </w:rPr>
            </w:pPr>
            <w:r w:rsidRPr="004A24FE">
              <w:rPr>
                <w:sz w:val="17"/>
                <w:szCs w:val="17"/>
              </w:rPr>
              <w:t>Followers</w:t>
            </w:r>
          </w:p>
        </w:tc>
      </w:tr>
      <w:tr w:rsidR="00913CCE" w:rsidRPr="000E20B1" w:rsidTr="00FE27FE">
        <w:trPr>
          <w:cantSplit/>
          <w:trHeight w:val="1161"/>
        </w:trPr>
        <w:tc>
          <w:tcPr>
            <w:tcW w:w="452" w:type="dxa"/>
            <w:textDirection w:val="btLr"/>
            <w:vAlign w:val="center"/>
          </w:tcPr>
          <w:p w:rsidR="00913CCE" w:rsidRPr="000E20B1" w:rsidRDefault="00361D64" w:rsidP="00FE27FE">
            <w:pPr>
              <w:ind w:left="113" w:right="113"/>
              <w:jc w:val="center"/>
              <w:rPr>
                <w:rFonts w:ascii="Arial" w:hAnsi="Arial" w:cs="Arial"/>
                <w:b/>
                <w:sz w:val="20"/>
                <w:szCs w:val="20"/>
              </w:rPr>
            </w:pPr>
            <w:r>
              <w:rPr>
                <w:rFonts w:ascii="Arial" w:hAnsi="Arial" w:cs="Arial"/>
                <w:b/>
                <w:sz w:val="20"/>
                <w:szCs w:val="20"/>
              </w:rPr>
              <w:t>Origi</w:t>
            </w:r>
            <w:bookmarkStart w:id="0" w:name="_GoBack"/>
            <w:bookmarkEnd w:id="0"/>
            <w:r w:rsidR="00913CCE" w:rsidRPr="000E20B1">
              <w:rPr>
                <w:rFonts w:ascii="Arial" w:hAnsi="Arial" w:cs="Arial"/>
                <w:b/>
                <w:sz w:val="20"/>
                <w:szCs w:val="20"/>
              </w:rPr>
              <w:t>n</w:t>
            </w:r>
          </w:p>
        </w:tc>
        <w:tc>
          <w:tcPr>
            <w:tcW w:w="1708" w:type="dxa"/>
            <w:textDirection w:val="btLr"/>
          </w:tcPr>
          <w:p w:rsidR="00913CCE" w:rsidRPr="004A24FE" w:rsidRDefault="00913CCE" w:rsidP="00FE27FE">
            <w:pPr>
              <w:ind w:left="113" w:right="113"/>
              <w:rPr>
                <w:sz w:val="17"/>
                <w:szCs w:val="17"/>
              </w:rPr>
            </w:pPr>
            <w:r w:rsidRPr="004A24FE">
              <w:rPr>
                <w:sz w:val="17"/>
                <w:szCs w:val="17"/>
              </w:rPr>
              <w:t xml:space="preserve">Heifetz &amp; </w:t>
            </w:r>
            <w:proofErr w:type="spellStart"/>
            <w:r w:rsidRPr="004A24FE">
              <w:rPr>
                <w:sz w:val="17"/>
                <w:szCs w:val="17"/>
              </w:rPr>
              <w:t>Linsky</w:t>
            </w:r>
            <w:proofErr w:type="spellEnd"/>
            <w:r w:rsidRPr="004A24FE">
              <w:rPr>
                <w:sz w:val="17"/>
                <w:szCs w:val="17"/>
              </w:rPr>
              <w:t>, 2009 &amp; earlier work</w:t>
            </w:r>
          </w:p>
        </w:tc>
        <w:tc>
          <w:tcPr>
            <w:tcW w:w="990" w:type="dxa"/>
            <w:textDirection w:val="btLr"/>
          </w:tcPr>
          <w:p w:rsidR="00913CCE" w:rsidRPr="004A24FE" w:rsidRDefault="00913CCE" w:rsidP="00FE27FE">
            <w:pPr>
              <w:ind w:left="113" w:right="113"/>
              <w:rPr>
                <w:sz w:val="17"/>
                <w:szCs w:val="17"/>
              </w:rPr>
            </w:pPr>
            <w:r w:rsidRPr="004A24FE">
              <w:rPr>
                <w:sz w:val="17"/>
                <w:szCs w:val="17"/>
              </w:rPr>
              <w:t>Max Weber (1864-1920)</w:t>
            </w:r>
          </w:p>
        </w:tc>
        <w:tc>
          <w:tcPr>
            <w:tcW w:w="2160" w:type="dxa"/>
            <w:textDirection w:val="btLr"/>
          </w:tcPr>
          <w:p w:rsidR="00913CCE" w:rsidRPr="004A24FE" w:rsidRDefault="00913CCE" w:rsidP="00FE27FE">
            <w:pPr>
              <w:ind w:left="113" w:right="113"/>
              <w:rPr>
                <w:sz w:val="17"/>
                <w:szCs w:val="17"/>
              </w:rPr>
            </w:pPr>
            <w:r w:rsidRPr="004A24FE">
              <w:rPr>
                <w:sz w:val="17"/>
                <w:szCs w:val="17"/>
              </w:rPr>
              <w:t>James MacGregor Burns, 1978</w:t>
            </w:r>
          </w:p>
        </w:tc>
        <w:tc>
          <w:tcPr>
            <w:tcW w:w="2700" w:type="dxa"/>
            <w:textDirection w:val="btLr"/>
          </w:tcPr>
          <w:p w:rsidR="00913CCE" w:rsidRPr="004A24FE" w:rsidRDefault="00913CCE" w:rsidP="00FE27FE">
            <w:pPr>
              <w:ind w:left="113" w:right="113"/>
              <w:rPr>
                <w:sz w:val="17"/>
                <w:szCs w:val="17"/>
              </w:rPr>
            </w:pPr>
            <w:r w:rsidRPr="004A24FE">
              <w:rPr>
                <w:sz w:val="17"/>
                <w:szCs w:val="17"/>
              </w:rPr>
              <w:t>A model which reflects a combination of Hershey &amp; Blanchard’s situational theory and Fiedler Contingency Theory, among others.</w:t>
            </w:r>
          </w:p>
        </w:tc>
        <w:tc>
          <w:tcPr>
            <w:tcW w:w="1800" w:type="dxa"/>
            <w:textDirection w:val="btLr"/>
          </w:tcPr>
          <w:p w:rsidR="00913CCE" w:rsidRPr="004A24FE" w:rsidRDefault="00913CCE" w:rsidP="00FE27FE">
            <w:pPr>
              <w:ind w:left="113" w:right="113"/>
              <w:rPr>
                <w:sz w:val="17"/>
                <w:szCs w:val="17"/>
              </w:rPr>
            </w:pPr>
            <w:r w:rsidRPr="004A24FE">
              <w:rPr>
                <w:sz w:val="17"/>
                <w:szCs w:val="17"/>
              </w:rPr>
              <w:t>Robert Greenleaf brought ancient concept into business literature</w:t>
            </w:r>
          </w:p>
        </w:tc>
      </w:tr>
      <w:tr w:rsidR="00913CCE" w:rsidRPr="000E20B1" w:rsidTr="00FE27FE">
        <w:trPr>
          <w:cantSplit/>
          <w:trHeight w:val="1440"/>
        </w:trPr>
        <w:tc>
          <w:tcPr>
            <w:tcW w:w="452" w:type="dxa"/>
            <w:textDirection w:val="btLr"/>
          </w:tcPr>
          <w:p w:rsidR="00913CCE" w:rsidRPr="000E20B1" w:rsidRDefault="00913CCE" w:rsidP="00FE27FE">
            <w:pPr>
              <w:ind w:left="113" w:right="113"/>
              <w:rPr>
                <w:sz w:val="20"/>
                <w:szCs w:val="20"/>
              </w:rPr>
            </w:pPr>
          </w:p>
        </w:tc>
        <w:tc>
          <w:tcPr>
            <w:tcW w:w="1708" w:type="dxa"/>
            <w:textDirection w:val="btLr"/>
          </w:tcPr>
          <w:p w:rsidR="00913CCE" w:rsidRPr="004A24FE" w:rsidRDefault="00913CCE" w:rsidP="00FE27FE">
            <w:pPr>
              <w:ind w:left="113" w:right="113"/>
              <w:rPr>
                <w:sz w:val="17"/>
                <w:szCs w:val="17"/>
              </w:rPr>
            </w:pPr>
            <w:r w:rsidRPr="004A24FE">
              <w:rPr>
                <w:sz w:val="17"/>
                <w:szCs w:val="17"/>
              </w:rPr>
              <w:t>Adaptive Leadership</w:t>
            </w:r>
          </w:p>
        </w:tc>
        <w:tc>
          <w:tcPr>
            <w:tcW w:w="990" w:type="dxa"/>
            <w:textDirection w:val="btLr"/>
          </w:tcPr>
          <w:p w:rsidR="00913CCE" w:rsidRPr="004A24FE" w:rsidRDefault="00913CCE" w:rsidP="00FE27FE">
            <w:pPr>
              <w:ind w:left="113" w:right="113"/>
              <w:rPr>
                <w:sz w:val="17"/>
                <w:szCs w:val="17"/>
              </w:rPr>
            </w:pPr>
            <w:r w:rsidRPr="004A24FE">
              <w:rPr>
                <w:sz w:val="17"/>
                <w:szCs w:val="17"/>
              </w:rPr>
              <w:t>Transactional Leadership</w:t>
            </w:r>
          </w:p>
        </w:tc>
        <w:tc>
          <w:tcPr>
            <w:tcW w:w="2160" w:type="dxa"/>
            <w:textDirection w:val="btLr"/>
          </w:tcPr>
          <w:p w:rsidR="00913CCE" w:rsidRPr="004A24FE" w:rsidRDefault="00913CCE" w:rsidP="00FE27FE">
            <w:pPr>
              <w:ind w:left="113" w:right="113"/>
              <w:rPr>
                <w:sz w:val="17"/>
                <w:szCs w:val="17"/>
              </w:rPr>
            </w:pPr>
            <w:r w:rsidRPr="004A24FE">
              <w:rPr>
                <w:sz w:val="17"/>
                <w:szCs w:val="17"/>
              </w:rPr>
              <w:t>Transformational Leadership</w:t>
            </w:r>
          </w:p>
        </w:tc>
        <w:tc>
          <w:tcPr>
            <w:tcW w:w="2700" w:type="dxa"/>
            <w:textDirection w:val="btLr"/>
          </w:tcPr>
          <w:p w:rsidR="00913CCE" w:rsidRPr="004A24FE" w:rsidRDefault="00913CCE" w:rsidP="00FE27FE">
            <w:pPr>
              <w:ind w:left="113" w:right="113"/>
              <w:rPr>
                <w:sz w:val="17"/>
                <w:szCs w:val="17"/>
              </w:rPr>
            </w:pPr>
            <w:r w:rsidRPr="004A24FE">
              <w:rPr>
                <w:sz w:val="17"/>
                <w:szCs w:val="17"/>
              </w:rPr>
              <w:t>Situational Leadership</w:t>
            </w:r>
          </w:p>
        </w:tc>
        <w:tc>
          <w:tcPr>
            <w:tcW w:w="1800" w:type="dxa"/>
            <w:textDirection w:val="btLr"/>
          </w:tcPr>
          <w:p w:rsidR="00913CCE" w:rsidRPr="004A24FE" w:rsidRDefault="00913CCE" w:rsidP="00FE27FE">
            <w:pPr>
              <w:ind w:left="113" w:right="113"/>
              <w:rPr>
                <w:sz w:val="17"/>
                <w:szCs w:val="17"/>
              </w:rPr>
            </w:pPr>
            <w:r w:rsidRPr="004A24FE">
              <w:rPr>
                <w:sz w:val="17"/>
                <w:szCs w:val="17"/>
              </w:rPr>
              <w:t>Servant Leadership</w:t>
            </w:r>
          </w:p>
        </w:tc>
      </w:tr>
    </w:tbl>
    <w:p w:rsidR="00913CCE" w:rsidRDefault="00913CCE" w:rsidP="00913CCE">
      <w:pPr>
        <w:rPr>
          <w:sz w:val="2"/>
          <w:szCs w:val="2"/>
        </w:rPr>
      </w:pPr>
    </w:p>
    <w:p w:rsidR="00CC62B9" w:rsidRDefault="00CC62B9">
      <w:pPr>
        <w:spacing w:after="200" w:line="276" w:lineRule="auto"/>
        <w:rPr>
          <w:sz w:val="2"/>
          <w:szCs w:val="2"/>
        </w:rPr>
      </w:pPr>
      <w:r>
        <w:rPr>
          <w:sz w:val="2"/>
          <w:szCs w:val="2"/>
        </w:rPr>
        <w:br w:type="page"/>
      </w: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r>
        <w:t>This page intentionally left blank.</w:t>
      </w:r>
    </w:p>
    <w:p w:rsidR="00CC62B9" w:rsidRDefault="00CC62B9" w:rsidP="00CC62B9">
      <w:pPr>
        <w:jc w:val="center"/>
      </w:pPr>
    </w:p>
    <w:p w:rsidR="00CC62B9" w:rsidRDefault="00CC62B9" w:rsidP="00913CCE"/>
    <w:p w:rsidR="00CC62B9" w:rsidRDefault="00CC62B9">
      <w:pPr>
        <w:spacing w:after="200" w:line="276" w:lineRule="auto"/>
      </w:pPr>
      <w:r>
        <w:br w:type="page"/>
      </w:r>
    </w:p>
    <w:p w:rsidR="00CC62B9" w:rsidRDefault="00CC62B9" w:rsidP="00CC62B9">
      <w:pPr>
        <w:pStyle w:val="activitytitle"/>
      </w:pPr>
      <w:r>
        <w:lastRenderedPageBreak/>
        <w:t>Handout 3-1a</w:t>
      </w:r>
    </w:p>
    <w:p w:rsidR="00CC62B9" w:rsidRPr="002662B6" w:rsidRDefault="00CC62B9" w:rsidP="00CC62B9">
      <w:pPr>
        <w:rPr>
          <w:sz w:val="20"/>
          <w:szCs w:val="20"/>
        </w:rPr>
      </w:pPr>
    </w:p>
    <w:p w:rsidR="00CC62B9" w:rsidRDefault="00CC62B9" w:rsidP="00CC62B9">
      <w:pPr>
        <w:pStyle w:val="activitytitle"/>
      </w:pPr>
      <w:r>
        <w:t>Activity 3.2</w:t>
      </w:r>
    </w:p>
    <w:p w:rsidR="00CC62B9" w:rsidRDefault="00CC62B9" w:rsidP="00CC62B9">
      <w:pPr>
        <w:pStyle w:val="activitytitle"/>
      </w:pPr>
    </w:p>
    <w:p w:rsidR="00CC62B9" w:rsidRDefault="00CC62B9" w:rsidP="00CC62B9">
      <w:pPr>
        <w:pStyle w:val="activitytitle"/>
      </w:pPr>
      <w:r>
        <w:t xml:space="preserve">Please Everyone, Please No One </w:t>
      </w:r>
    </w:p>
    <w:p w:rsidR="00CC62B9" w:rsidRDefault="00CC62B9" w:rsidP="00CC62B9">
      <w:pPr>
        <w:pStyle w:val="activitytitle"/>
      </w:pPr>
    </w:p>
    <w:p w:rsidR="00CC62B9" w:rsidRDefault="00CC62B9" w:rsidP="00CC62B9">
      <w:pPr>
        <w:pStyle w:val="activitytitle"/>
        <w:jc w:val="left"/>
      </w:pPr>
      <w:r>
        <w:t>Scenarios for First Half of the Table Groups</w:t>
      </w:r>
    </w:p>
    <w:p w:rsidR="00CC62B9" w:rsidRDefault="00CC62B9" w:rsidP="00CC62B9"/>
    <w:p w:rsidR="00CC62B9" w:rsidRPr="00111418" w:rsidRDefault="00CC62B9" w:rsidP="00CC62B9">
      <w:pPr>
        <w:ind w:left="720" w:hanging="720"/>
      </w:pPr>
      <w:r>
        <w:t>1.</w:t>
      </w:r>
      <w:r>
        <w:tab/>
        <w:t xml:space="preserve">A </w:t>
      </w:r>
      <w:r w:rsidRPr="00111418">
        <w:t>31-year-old male; African-American</w:t>
      </w:r>
      <w:r>
        <w:t>;</w:t>
      </w:r>
      <w:r w:rsidRPr="00111418">
        <w:t xml:space="preserve"> brain surgeon at the height of his career; no children.</w:t>
      </w:r>
    </w:p>
    <w:p w:rsidR="00CC62B9" w:rsidRDefault="00CC62B9" w:rsidP="00CC62B9"/>
    <w:p w:rsidR="00CC62B9" w:rsidRPr="00111418" w:rsidRDefault="00CC62B9" w:rsidP="00CC62B9">
      <w:pPr>
        <w:ind w:left="720" w:hanging="720"/>
      </w:pPr>
      <w:r>
        <w:t>2.</w:t>
      </w:r>
      <w:r>
        <w:tab/>
        <w:t xml:space="preserve">A </w:t>
      </w:r>
      <w:r w:rsidRPr="00111418">
        <w:t>12-year-old female; Vietnamese; accomplished violinist; blind.</w:t>
      </w:r>
    </w:p>
    <w:p w:rsidR="00CC62B9" w:rsidRPr="00111418" w:rsidRDefault="00CC62B9" w:rsidP="00CC62B9"/>
    <w:p w:rsidR="00CC62B9" w:rsidRPr="00111418" w:rsidRDefault="00CC62B9" w:rsidP="00CC62B9">
      <w:pPr>
        <w:ind w:left="720" w:hanging="720"/>
      </w:pPr>
      <w:r>
        <w:t>3.</w:t>
      </w:r>
      <w:r>
        <w:tab/>
        <w:t xml:space="preserve">A </w:t>
      </w:r>
      <w:r w:rsidRPr="00111418">
        <w:t>40-year-old male; Hispanic</w:t>
      </w:r>
      <w:r>
        <w:t>;</w:t>
      </w:r>
      <w:r w:rsidRPr="00111418">
        <w:t xml:space="preserve"> teacher; two children.</w:t>
      </w:r>
    </w:p>
    <w:p w:rsidR="00CC62B9" w:rsidRPr="00111418" w:rsidRDefault="00CC62B9" w:rsidP="00CC62B9"/>
    <w:p w:rsidR="00CC62B9" w:rsidRPr="00111418" w:rsidRDefault="00CC62B9" w:rsidP="00CC62B9">
      <w:pPr>
        <w:ind w:left="720" w:hanging="720"/>
      </w:pPr>
      <w:r>
        <w:t>4.</w:t>
      </w:r>
      <w:r>
        <w:tab/>
        <w:t xml:space="preserve">A </w:t>
      </w:r>
      <w:r w:rsidRPr="00111418">
        <w:t>15-year-old female; White</w:t>
      </w:r>
      <w:r>
        <w:t>;</w:t>
      </w:r>
      <w:r w:rsidRPr="00111418">
        <w:t xml:space="preserve"> unmarried; </w:t>
      </w:r>
      <w:r>
        <w:t>six</w:t>
      </w:r>
      <w:r w:rsidRPr="00111418">
        <w:t xml:space="preserve"> months pregnant.</w:t>
      </w:r>
    </w:p>
    <w:p w:rsidR="00CC62B9" w:rsidRPr="00111418" w:rsidRDefault="00CC62B9" w:rsidP="00CC62B9"/>
    <w:p w:rsidR="00CC62B9" w:rsidRPr="00111418" w:rsidRDefault="00CC62B9" w:rsidP="00CC62B9">
      <w:pPr>
        <w:ind w:left="720" w:hanging="720"/>
      </w:pPr>
      <w:r>
        <w:t>5.</w:t>
      </w:r>
      <w:r>
        <w:tab/>
        <w:t xml:space="preserve">A </w:t>
      </w:r>
      <w:r w:rsidRPr="00111418">
        <w:t>35-year-old male; Hispanic; Roman Catholic priest.</w:t>
      </w:r>
    </w:p>
    <w:p w:rsidR="00CC62B9" w:rsidRPr="00111418" w:rsidRDefault="00CC62B9" w:rsidP="00CC62B9"/>
    <w:p w:rsidR="00CC62B9" w:rsidRPr="00111418" w:rsidRDefault="00CC62B9" w:rsidP="00CC62B9">
      <w:pPr>
        <w:ind w:left="720" w:hanging="720"/>
      </w:pPr>
      <w:r>
        <w:t>6.</w:t>
      </w:r>
      <w:r>
        <w:tab/>
        <w:t xml:space="preserve">A </w:t>
      </w:r>
      <w:r w:rsidRPr="00111418">
        <w:t>17-year-old female; White; waitress</w:t>
      </w:r>
      <w:r>
        <w:t>; high-</w:t>
      </w:r>
      <w:r w:rsidRPr="00111418">
        <w:t>school dropout; supports and cares for disabled brother.</w:t>
      </w:r>
    </w:p>
    <w:p w:rsidR="00CC62B9" w:rsidRPr="00111418" w:rsidRDefault="00CC62B9" w:rsidP="00CC62B9"/>
    <w:p w:rsidR="00CC62B9" w:rsidRPr="00111418" w:rsidRDefault="00CC62B9" w:rsidP="00CC62B9">
      <w:pPr>
        <w:ind w:left="720" w:hanging="720"/>
      </w:pPr>
      <w:r>
        <w:t>7.</w:t>
      </w:r>
      <w:r>
        <w:tab/>
        <w:t xml:space="preserve">A </w:t>
      </w:r>
      <w:r w:rsidRPr="00111418">
        <w:t>38-year-old female; White; AIDS researcher; no children; lesbian.</w:t>
      </w:r>
    </w:p>
    <w:p w:rsidR="00CC62B9" w:rsidRDefault="00CC62B9" w:rsidP="00CC62B9"/>
    <w:p w:rsidR="00CC62B9" w:rsidRDefault="00CC62B9">
      <w:pPr>
        <w:spacing w:after="200" w:line="276" w:lineRule="auto"/>
      </w:pPr>
      <w:r>
        <w:br w:type="page"/>
      </w: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p>
    <w:p w:rsidR="00CC62B9" w:rsidRDefault="00CC62B9" w:rsidP="00CC62B9">
      <w:pPr>
        <w:jc w:val="center"/>
      </w:pPr>
      <w:r>
        <w:t>This page intentionally left blank.</w:t>
      </w:r>
    </w:p>
    <w:p w:rsidR="00CC62B9" w:rsidRDefault="00CC62B9" w:rsidP="00CC62B9">
      <w:pPr>
        <w:jc w:val="center"/>
      </w:pPr>
    </w:p>
    <w:p w:rsidR="00CC62B9" w:rsidRDefault="00CC62B9" w:rsidP="00CC62B9"/>
    <w:p w:rsidR="00CC62B9" w:rsidRDefault="00CC62B9">
      <w:pPr>
        <w:spacing w:after="200" w:line="276" w:lineRule="auto"/>
      </w:pPr>
      <w:r>
        <w:br w:type="page"/>
      </w:r>
    </w:p>
    <w:p w:rsidR="00CC62B9" w:rsidRDefault="00CC62B9" w:rsidP="00CC62B9">
      <w:pPr>
        <w:pStyle w:val="activitytitle"/>
      </w:pPr>
      <w:r>
        <w:lastRenderedPageBreak/>
        <w:t>Handout 3-1b</w:t>
      </w:r>
    </w:p>
    <w:p w:rsidR="00CC62B9" w:rsidRDefault="00CC62B9" w:rsidP="00CC62B9">
      <w:pPr>
        <w:pStyle w:val="activitytitle"/>
      </w:pPr>
    </w:p>
    <w:p w:rsidR="00CC62B9" w:rsidRDefault="00CC62B9" w:rsidP="00CC62B9">
      <w:pPr>
        <w:pStyle w:val="activitytitle"/>
      </w:pPr>
      <w:r>
        <w:t>Activity 3.2</w:t>
      </w:r>
    </w:p>
    <w:p w:rsidR="00CC62B9" w:rsidRDefault="00CC62B9" w:rsidP="00CC62B9">
      <w:pPr>
        <w:pStyle w:val="activitytitle"/>
      </w:pPr>
    </w:p>
    <w:p w:rsidR="00CC62B9" w:rsidRDefault="00CC62B9" w:rsidP="00CC62B9">
      <w:pPr>
        <w:pStyle w:val="activitytitle"/>
      </w:pPr>
      <w:r>
        <w:t>Please Everyone, Please No One</w:t>
      </w:r>
    </w:p>
    <w:p w:rsidR="00CC62B9" w:rsidRDefault="00CC62B9" w:rsidP="00CC62B9">
      <w:pPr>
        <w:pStyle w:val="activitytitle"/>
      </w:pPr>
    </w:p>
    <w:p w:rsidR="00CC62B9" w:rsidRDefault="00CC62B9" w:rsidP="00CC62B9">
      <w:pPr>
        <w:pStyle w:val="activitytitle"/>
        <w:jc w:val="left"/>
      </w:pPr>
      <w:r>
        <w:t>Scenarios for Second Half of the Table Groups</w:t>
      </w:r>
    </w:p>
    <w:p w:rsidR="00CC62B9" w:rsidRDefault="00CC62B9" w:rsidP="00CC62B9"/>
    <w:p w:rsidR="00CC62B9" w:rsidRPr="003B49FB" w:rsidRDefault="00CC62B9" w:rsidP="00CC62B9">
      <w:pPr>
        <w:ind w:left="720" w:hanging="720"/>
      </w:pPr>
      <w:r>
        <w:t>1.</w:t>
      </w:r>
      <w:r>
        <w:tab/>
        <w:t xml:space="preserve">A </w:t>
      </w:r>
      <w:r w:rsidRPr="003B49FB">
        <w:t>31-year-old male</w:t>
      </w:r>
      <w:r>
        <w:t>.</w:t>
      </w:r>
    </w:p>
    <w:p w:rsidR="00CC62B9" w:rsidRPr="003B49FB" w:rsidRDefault="00CC62B9" w:rsidP="00CC62B9"/>
    <w:p w:rsidR="00CC62B9" w:rsidRPr="003B49FB" w:rsidRDefault="00CC62B9" w:rsidP="00CC62B9">
      <w:pPr>
        <w:ind w:left="720" w:hanging="720"/>
      </w:pPr>
      <w:r>
        <w:t>2.</w:t>
      </w:r>
      <w:r>
        <w:tab/>
        <w:t xml:space="preserve">A </w:t>
      </w:r>
      <w:r w:rsidRPr="003B49FB">
        <w:t>12-year-old female</w:t>
      </w:r>
      <w:r>
        <w:t>.</w:t>
      </w:r>
    </w:p>
    <w:p w:rsidR="00CC62B9" w:rsidRPr="003B49FB" w:rsidRDefault="00CC62B9" w:rsidP="00CC62B9"/>
    <w:p w:rsidR="00CC62B9" w:rsidRPr="003B49FB" w:rsidRDefault="00CC62B9" w:rsidP="00CC62B9">
      <w:pPr>
        <w:ind w:left="720" w:hanging="720"/>
      </w:pPr>
      <w:r>
        <w:t>3.</w:t>
      </w:r>
      <w:r>
        <w:tab/>
        <w:t xml:space="preserve">A </w:t>
      </w:r>
      <w:r w:rsidRPr="003B49FB">
        <w:t>40-year-old male.</w:t>
      </w:r>
    </w:p>
    <w:p w:rsidR="00CC62B9" w:rsidRPr="003B49FB" w:rsidRDefault="00CC62B9" w:rsidP="00CC62B9"/>
    <w:p w:rsidR="00CC62B9" w:rsidRPr="003B49FB" w:rsidRDefault="00CC62B9" w:rsidP="00CC62B9">
      <w:pPr>
        <w:ind w:left="720" w:hanging="720"/>
      </w:pPr>
      <w:r>
        <w:t>4.</w:t>
      </w:r>
      <w:r>
        <w:tab/>
        <w:t xml:space="preserve">A </w:t>
      </w:r>
      <w:r w:rsidRPr="003B49FB">
        <w:t>15-year-old female</w:t>
      </w:r>
      <w:r>
        <w:t>.</w:t>
      </w:r>
    </w:p>
    <w:p w:rsidR="00CC62B9" w:rsidRPr="003B49FB" w:rsidRDefault="00CC62B9" w:rsidP="00CC62B9"/>
    <w:p w:rsidR="00CC62B9" w:rsidRPr="003B49FB" w:rsidRDefault="00CC62B9" w:rsidP="00CC62B9">
      <w:pPr>
        <w:ind w:left="720" w:hanging="720"/>
      </w:pPr>
      <w:r>
        <w:t>5.</w:t>
      </w:r>
      <w:r>
        <w:tab/>
        <w:t xml:space="preserve">A </w:t>
      </w:r>
      <w:r w:rsidRPr="003B49FB">
        <w:t>35-year-old male</w:t>
      </w:r>
      <w:r>
        <w:t>.</w:t>
      </w:r>
    </w:p>
    <w:p w:rsidR="00CC62B9" w:rsidRPr="003B49FB" w:rsidRDefault="00CC62B9" w:rsidP="00CC62B9"/>
    <w:p w:rsidR="00CC62B9" w:rsidRPr="003B49FB" w:rsidRDefault="00CC62B9" w:rsidP="00CC62B9">
      <w:pPr>
        <w:ind w:left="720" w:hanging="720"/>
      </w:pPr>
      <w:r>
        <w:t>6.</w:t>
      </w:r>
      <w:r>
        <w:tab/>
        <w:t xml:space="preserve">A </w:t>
      </w:r>
      <w:r w:rsidRPr="003B49FB">
        <w:t>17-year-old female</w:t>
      </w:r>
      <w:r>
        <w:t>.</w:t>
      </w:r>
    </w:p>
    <w:p w:rsidR="00CC62B9" w:rsidRPr="003B49FB" w:rsidRDefault="00CC62B9" w:rsidP="00CC62B9"/>
    <w:p w:rsidR="00CC62B9" w:rsidRPr="003B49FB" w:rsidRDefault="00CC62B9" w:rsidP="00CC62B9">
      <w:pPr>
        <w:ind w:left="720" w:hanging="720"/>
      </w:pPr>
      <w:r>
        <w:t>7.</w:t>
      </w:r>
      <w:r>
        <w:tab/>
        <w:t xml:space="preserve">A </w:t>
      </w:r>
      <w:r w:rsidRPr="003B49FB">
        <w:t>38-year-old female</w:t>
      </w:r>
      <w:r>
        <w:t>.</w:t>
      </w:r>
    </w:p>
    <w:p w:rsidR="00CC62B9" w:rsidRDefault="00CC62B9" w:rsidP="00CC62B9"/>
    <w:p w:rsidR="00CC62B9" w:rsidRDefault="00CC62B9" w:rsidP="00CC62B9"/>
    <w:p w:rsidR="00CC62B9" w:rsidRDefault="00CC62B9" w:rsidP="00CC62B9"/>
    <w:p w:rsidR="00CC62B9" w:rsidRDefault="00CC62B9" w:rsidP="00CC62B9"/>
    <w:p w:rsidR="00CC62B9" w:rsidRDefault="00CC62B9" w:rsidP="00913CCE"/>
    <w:p w:rsidR="00CC62B9" w:rsidRPr="00CC62B9" w:rsidRDefault="00CC62B9" w:rsidP="00913CCE"/>
    <w:sectPr w:rsidR="00CC62B9" w:rsidRPr="00CC62B9" w:rsidSect="002B7DC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80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5C" w:rsidRDefault="00AA205C" w:rsidP="00AA205C">
      <w:r>
        <w:separator/>
      </w:r>
    </w:p>
  </w:endnote>
  <w:endnote w:type="continuationSeparator" w:id="0">
    <w:p w:rsidR="00AA205C" w:rsidRDefault="00AA205C" w:rsidP="00AA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F9" w:rsidRDefault="00962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067018"/>
      <w:docPartObj>
        <w:docPartGallery w:val="Page Numbers (Bottom of Page)"/>
        <w:docPartUnique/>
      </w:docPartObj>
    </w:sdtPr>
    <w:sdtEndPr>
      <w:rPr>
        <w:noProof/>
      </w:rPr>
    </w:sdtEndPr>
    <w:sdtContent>
      <w:p w:rsidR="00AA205C" w:rsidRDefault="00AA205C" w:rsidP="00AA205C">
        <w:pPr>
          <w:pStyle w:val="Footer"/>
          <w:jc w:val="center"/>
        </w:pPr>
        <w:r>
          <w:fldChar w:fldCharType="begin"/>
        </w:r>
        <w:r>
          <w:instrText xml:space="preserve"> PAGE   \* MERGEFORMAT </w:instrText>
        </w:r>
        <w:r>
          <w:fldChar w:fldCharType="separate"/>
        </w:r>
        <w:r w:rsidR="00361D64">
          <w:rPr>
            <w:noProof/>
          </w:rPr>
          <w:t>- 7 -</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F9" w:rsidRDefault="00962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5C" w:rsidRDefault="00AA205C" w:rsidP="00AA205C">
      <w:r>
        <w:separator/>
      </w:r>
    </w:p>
  </w:footnote>
  <w:footnote w:type="continuationSeparator" w:id="0">
    <w:p w:rsidR="00AA205C" w:rsidRDefault="00AA205C" w:rsidP="00AA2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F9" w:rsidRDefault="009629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5C" w:rsidRPr="009629F9" w:rsidRDefault="009629F9" w:rsidP="009629F9">
    <w:pPr>
      <w:pStyle w:val="Header"/>
    </w:pPr>
    <w:r>
      <w:t>leadership in supervision: creating environments for professional growth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F9" w:rsidRDefault="00962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97723"/>
    <w:multiLevelType w:val="hybridMultilevel"/>
    <w:tmpl w:val="B8E0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A26ED"/>
    <w:multiLevelType w:val="hybridMultilevel"/>
    <w:tmpl w:val="C01A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AD"/>
    <w:rsid w:val="00006362"/>
    <w:rsid w:val="000129BC"/>
    <w:rsid w:val="00020AC7"/>
    <w:rsid w:val="00023DB9"/>
    <w:rsid w:val="00041D23"/>
    <w:rsid w:val="00045503"/>
    <w:rsid w:val="00047E4F"/>
    <w:rsid w:val="000672F5"/>
    <w:rsid w:val="000704AC"/>
    <w:rsid w:val="000D2A9A"/>
    <w:rsid w:val="000F48E2"/>
    <w:rsid w:val="000F5D35"/>
    <w:rsid w:val="0010421A"/>
    <w:rsid w:val="00115B17"/>
    <w:rsid w:val="00130D17"/>
    <w:rsid w:val="00136222"/>
    <w:rsid w:val="00171E4F"/>
    <w:rsid w:val="001A17D6"/>
    <w:rsid w:val="001B1399"/>
    <w:rsid w:val="001B4880"/>
    <w:rsid w:val="001C5E1D"/>
    <w:rsid w:val="001D05EE"/>
    <w:rsid w:val="001D0D24"/>
    <w:rsid w:val="001E7BFE"/>
    <w:rsid w:val="00216ABA"/>
    <w:rsid w:val="00223539"/>
    <w:rsid w:val="00223693"/>
    <w:rsid w:val="00224573"/>
    <w:rsid w:val="00230667"/>
    <w:rsid w:val="00234171"/>
    <w:rsid w:val="00240D96"/>
    <w:rsid w:val="0024434E"/>
    <w:rsid w:val="00255355"/>
    <w:rsid w:val="00271D63"/>
    <w:rsid w:val="00274E85"/>
    <w:rsid w:val="00286F8F"/>
    <w:rsid w:val="0029281C"/>
    <w:rsid w:val="00296A7A"/>
    <w:rsid w:val="002A01BC"/>
    <w:rsid w:val="002A419D"/>
    <w:rsid w:val="002B0A64"/>
    <w:rsid w:val="002B7DC4"/>
    <w:rsid w:val="002D21AB"/>
    <w:rsid w:val="002D5330"/>
    <w:rsid w:val="002D6E73"/>
    <w:rsid w:val="002F17B5"/>
    <w:rsid w:val="0030082A"/>
    <w:rsid w:val="00301F43"/>
    <w:rsid w:val="00304243"/>
    <w:rsid w:val="00312029"/>
    <w:rsid w:val="00315261"/>
    <w:rsid w:val="00336E9F"/>
    <w:rsid w:val="003463EB"/>
    <w:rsid w:val="00361D64"/>
    <w:rsid w:val="00390805"/>
    <w:rsid w:val="0039551C"/>
    <w:rsid w:val="00396AAC"/>
    <w:rsid w:val="003A75C5"/>
    <w:rsid w:val="003B0E8A"/>
    <w:rsid w:val="003D0126"/>
    <w:rsid w:val="003D0851"/>
    <w:rsid w:val="003E12D5"/>
    <w:rsid w:val="003E34DD"/>
    <w:rsid w:val="003F298F"/>
    <w:rsid w:val="003F6443"/>
    <w:rsid w:val="004125EC"/>
    <w:rsid w:val="00442851"/>
    <w:rsid w:val="00460CF0"/>
    <w:rsid w:val="00475322"/>
    <w:rsid w:val="0047577F"/>
    <w:rsid w:val="00483004"/>
    <w:rsid w:val="00487AC3"/>
    <w:rsid w:val="0049044E"/>
    <w:rsid w:val="00491766"/>
    <w:rsid w:val="004A140B"/>
    <w:rsid w:val="004B2310"/>
    <w:rsid w:val="004C2B4E"/>
    <w:rsid w:val="004F55B7"/>
    <w:rsid w:val="00501EA6"/>
    <w:rsid w:val="00505A90"/>
    <w:rsid w:val="005248EE"/>
    <w:rsid w:val="005256D9"/>
    <w:rsid w:val="005308C2"/>
    <w:rsid w:val="00544456"/>
    <w:rsid w:val="005805DD"/>
    <w:rsid w:val="005A66B4"/>
    <w:rsid w:val="005B17E9"/>
    <w:rsid w:val="005B67CD"/>
    <w:rsid w:val="005C0E57"/>
    <w:rsid w:val="005D0A51"/>
    <w:rsid w:val="005E14AA"/>
    <w:rsid w:val="005E3E7C"/>
    <w:rsid w:val="00605B96"/>
    <w:rsid w:val="00642A2A"/>
    <w:rsid w:val="00662A3B"/>
    <w:rsid w:val="00664EC2"/>
    <w:rsid w:val="00686E51"/>
    <w:rsid w:val="006A24A8"/>
    <w:rsid w:val="006A5D8D"/>
    <w:rsid w:val="006A7654"/>
    <w:rsid w:val="006B36BE"/>
    <w:rsid w:val="006D618B"/>
    <w:rsid w:val="006E5C38"/>
    <w:rsid w:val="006F45B8"/>
    <w:rsid w:val="00704DE3"/>
    <w:rsid w:val="00752BB7"/>
    <w:rsid w:val="00754389"/>
    <w:rsid w:val="0076566F"/>
    <w:rsid w:val="0079444B"/>
    <w:rsid w:val="007D31DC"/>
    <w:rsid w:val="007F5B70"/>
    <w:rsid w:val="007F6EA8"/>
    <w:rsid w:val="00802212"/>
    <w:rsid w:val="00803BB2"/>
    <w:rsid w:val="00814569"/>
    <w:rsid w:val="008209EB"/>
    <w:rsid w:val="00820B4D"/>
    <w:rsid w:val="0082325D"/>
    <w:rsid w:val="00832644"/>
    <w:rsid w:val="00847B73"/>
    <w:rsid w:val="00861E01"/>
    <w:rsid w:val="00863D2A"/>
    <w:rsid w:val="0087437D"/>
    <w:rsid w:val="008756AC"/>
    <w:rsid w:val="00890356"/>
    <w:rsid w:val="008A489A"/>
    <w:rsid w:val="008B578A"/>
    <w:rsid w:val="008C0C61"/>
    <w:rsid w:val="0090029F"/>
    <w:rsid w:val="00913CCE"/>
    <w:rsid w:val="009159FC"/>
    <w:rsid w:val="00920DF6"/>
    <w:rsid w:val="00926BB1"/>
    <w:rsid w:val="00942607"/>
    <w:rsid w:val="00945859"/>
    <w:rsid w:val="009523EF"/>
    <w:rsid w:val="009545B7"/>
    <w:rsid w:val="00955CE6"/>
    <w:rsid w:val="009629F9"/>
    <w:rsid w:val="00970D6C"/>
    <w:rsid w:val="00974A11"/>
    <w:rsid w:val="00976B87"/>
    <w:rsid w:val="00984926"/>
    <w:rsid w:val="00996D8C"/>
    <w:rsid w:val="00996E27"/>
    <w:rsid w:val="009A3EC9"/>
    <w:rsid w:val="009B18C7"/>
    <w:rsid w:val="009B6F2E"/>
    <w:rsid w:val="009F7DB6"/>
    <w:rsid w:val="00A00E53"/>
    <w:rsid w:val="00A10695"/>
    <w:rsid w:val="00A17542"/>
    <w:rsid w:val="00A23EF5"/>
    <w:rsid w:val="00A25FC4"/>
    <w:rsid w:val="00A60657"/>
    <w:rsid w:val="00A64FCD"/>
    <w:rsid w:val="00A6675F"/>
    <w:rsid w:val="00A6766B"/>
    <w:rsid w:val="00A71D17"/>
    <w:rsid w:val="00A868AF"/>
    <w:rsid w:val="00A8720B"/>
    <w:rsid w:val="00A92D0F"/>
    <w:rsid w:val="00AA1708"/>
    <w:rsid w:val="00AA205C"/>
    <w:rsid w:val="00AA5A20"/>
    <w:rsid w:val="00AB1A26"/>
    <w:rsid w:val="00AB27FF"/>
    <w:rsid w:val="00AC47E3"/>
    <w:rsid w:val="00AF5F2B"/>
    <w:rsid w:val="00B0655F"/>
    <w:rsid w:val="00B068AB"/>
    <w:rsid w:val="00B1513C"/>
    <w:rsid w:val="00B3219C"/>
    <w:rsid w:val="00B34145"/>
    <w:rsid w:val="00B3425C"/>
    <w:rsid w:val="00B352CB"/>
    <w:rsid w:val="00B40F35"/>
    <w:rsid w:val="00B5670F"/>
    <w:rsid w:val="00B64477"/>
    <w:rsid w:val="00B6659F"/>
    <w:rsid w:val="00B71D3B"/>
    <w:rsid w:val="00B80867"/>
    <w:rsid w:val="00B86577"/>
    <w:rsid w:val="00B94591"/>
    <w:rsid w:val="00BA3BC4"/>
    <w:rsid w:val="00BB0C24"/>
    <w:rsid w:val="00BC2081"/>
    <w:rsid w:val="00BD718E"/>
    <w:rsid w:val="00BE001A"/>
    <w:rsid w:val="00C16627"/>
    <w:rsid w:val="00C35354"/>
    <w:rsid w:val="00C70A26"/>
    <w:rsid w:val="00C73105"/>
    <w:rsid w:val="00C92586"/>
    <w:rsid w:val="00CB361B"/>
    <w:rsid w:val="00CB6225"/>
    <w:rsid w:val="00CB6250"/>
    <w:rsid w:val="00CC62B9"/>
    <w:rsid w:val="00CE1879"/>
    <w:rsid w:val="00CF7667"/>
    <w:rsid w:val="00D07E83"/>
    <w:rsid w:val="00D1251B"/>
    <w:rsid w:val="00D13636"/>
    <w:rsid w:val="00D22998"/>
    <w:rsid w:val="00D402A5"/>
    <w:rsid w:val="00D44986"/>
    <w:rsid w:val="00D54805"/>
    <w:rsid w:val="00D637BC"/>
    <w:rsid w:val="00D74572"/>
    <w:rsid w:val="00D837AD"/>
    <w:rsid w:val="00D90E9B"/>
    <w:rsid w:val="00DB3E06"/>
    <w:rsid w:val="00DC22C3"/>
    <w:rsid w:val="00DE3584"/>
    <w:rsid w:val="00DE712C"/>
    <w:rsid w:val="00E1111F"/>
    <w:rsid w:val="00E35A09"/>
    <w:rsid w:val="00E35F81"/>
    <w:rsid w:val="00E45F1A"/>
    <w:rsid w:val="00E47DE3"/>
    <w:rsid w:val="00E65C91"/>
    <w:rsid w:val="00E87EA6"/>
    <w:rsid w:val="00E91539"/>
    <w:rsid w:val="00E952A5"/>
    <w:rsid w:val="00EA59A1"/>
    <w:rsid w:val="00F06C7D"/>
    <w:rsid w:val="00F15049"/>
    <w:rsid w:val="00F309F2"/>
    <w:rsid w:val="00F30B50"/>
    <w:rsid w:val="00F62078"/>
    <w:rsid w:val="00F7635C"/>
    <w:rsid w:val="00F929C4"/>
    <w:rsid w:val="00FB0820"/>
    <w:rsid w:val="00FB0A46"/>
    <w:rsid w:val="00FC1E05"/>
    <w:rsid w:val="00FC1F0C"/>
    <w:rsid w:val="00FC7486"/>
    <w:rsid w:val="00FD5CC9"/>
    <w:rsid w:val="00FF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B5344-CF1E-4384-A5FD-E6923FE8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4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vitysubtitle">
    <w:name w:val="activity subtitle"/>
    <w:rsid w:val="000704AC"/>
    <w:pPr>
      <w:spacing w:after="0" w:line="240" w:lineRule="auto"/>
    </w:pPr>
    <w:rPr>
      <w:rFonts w:ascii="Arial" w:hAnsi="Arial" w:cs="Arial"/>
      <w:b/>
      <w:bCs/>
      <w:sz w:val="24"/>
      <w:szCs w:val="24"/>
    </w:rPr>
  </w:style>
  <w:style w:type="paragraph" w:customStyle="1" w:styleId="activitytitle">
    <w:name w:val="activity title"/>
    <w:rsid w:val="000704AC"/>
    <w:pPr>
      <w:spacing w:after="0" w:line="240" w:lineRule="auto"/>
      <w:jc w:val="center"/>
    </w:pPr>
    <w:rPr>
      <w:rFonts w:ascii="Arial" w:hAnsi="Arial" w:cs="Arial"/>
      <w:b/>
      <w:bCs/>
      <w:sz w:val="24"/>
      <w:szCs w:val="24"/>
    </w:rPr>
  </w:style>
  <w:style w:type="paragraph" w:styleId="BalloonText">
    <w:name w:val="Balloon Text"/>
    <w:basedOn w:val="Normal"/>
    <w:link w:val="BalloonTextChar"/>
    <w:uiPriority w:val="99"/>
    <w:semiHidden/>
    <w:unhideWhenUsed/>
    <w:rsid w:val="000704AC"/>
    <w:rPr>
      <w:rFonts w:ascii="Tahoma" w:hAnsi="Tahoma" w:cs="Tahoma"/>
      <w:sz w:val="16"/>
      <w:szCs w:val="16"/>
    </w:rPr>
  </w:style>
  <w:style w:type="character" w:customStyle="1" w:styleId="BalloonTextChar">
    <w:name w:val="Balloon Text Char"/>
    <w:basedOn w:val="DefaultParagraphFont"/>
    <w:link w:val="BalloonText"/>
    <w:uiPriority w:val="99"/>
    <w:semiHidden/>
    <w:rsid w:val="000704AC"/>
    <w:rPr>
      <w:rFonts w:ascii="Tahoma" w:eastAsia="Times New Roman" w:hAnsi="Tahoma" w:cs="Tahoma"/>
      <w:sz w:val="16"/>
      <w:szCs w:val="16"/>
    </w:rPr>
  </w:style>
  <w:style w:type="paragraph" w:styleId="Footer">
    <w:name w:val="footer"/>
    <w:basedOn w:val="Normal"/>
    <w:link w:val="FooterChar"/>
    <w:uiPriority w:val="99"/>
    <w:rsid w:val="000704AC"/>
    <w:pPr>
      <w:pBdr>
        <w:top w:val="single" w:sz="4" w:space="1" w:color="auto"/>
      </w:pBdr>
    </w:pPr>
    <w:rPr>
      <w:rFonts w:ascii="Arial" w:hAnsi="Arial" w:cs="Arial"/>
      <w:b/>
      <w:bCs/>
      <w:caps/>
      <w:sz w:val="20"/>
    </w:rPr>
  </w:style>
  <w:style w:type="character" w:customStyle="1" w:styleId="FooterChar">
    <w:name w:val="Footer Char"/>
    <w:basedOn w:val="DefaultParagraphFont"/>
    <w:link w:val="Footer"/>
    <w:uiPriority w:val="99"/>
    <w:rsid w:val="000704AC"/>
    <w:rPr>
      <w:rFonts w:ascii="Arial" w:eastAsia="Times New Roman" w:hAnsi="Arial" w:cs="Arial"/>
      <w:b/>
      <w:bCs/>
      <w:caps/>
      <w:sz w:val="20"/>
      <w:szCs w:val="24"/>
    </w:rPr>
  </w:style>
  <w:style w:type="paragraph" w:styleId="Header">
    <w:name w:val="header"/>
    <w:basedOn w:val="Normal"/>
    <w:link w:val="HeaderChar"/>
    <w:uiPriority w:val="99"/>
    <w:rsid w:val="000704AC"/>
    <w:pPr>
      <w:pBdr>
        <w:bottom w:val="single" w:sz="4" w:space="0" w:color="auto"/>
      </w:pBdr>
      <w:jc w:val="center"/>
    </w:pPr>
    <w:rPr>
      <w:rFonts w:ascii="Arial" w:hAnsi="Arial" w:cs="Arial"/>
      <w:b/>
      <w:bCs/>
      <w:caps/>
      <w:sz w:val="18"/>
      <w:szCs w:val="18"/>
    </w:rPr>
  </w:style>
  <w:style w:type="character" w:customStyle="1" w:styleId="HeaderChar">
    <w:name w:val="Header Char"/>
    <w:basedOn w:val="DefaultParagraphFont"/>
    <w:link w:val="Header"/>
    <w:uiPriority w:val="99"/>
    <w:rsid w:val="000704AC"/>
    <w:rPr>
      <w:rFonts w:ascii="Arial" w:eastAsia="Times New Roman" w:hAnsi="Arial" w:cs="Arial"/>
      <w:b/>
      <w:bCs/>
      <w:caps/>
      <w:sz w:val="18"/>
      <w:szCs w:val="18"/>
    </w:rPr>
  </w:style>
  <w:style w:type="paragraph" w:customStyle="1" w:styleId="L1">
    <w:name w:val="L1"/>
    <w:rsid w:val="000704AC"/>
    <w:pPr>
      <w:spacing w:after="0" w:line="240" w:lineRule="auto"/>
    </w:pPr>
    <w:rPr>
      <w:rFonts w:ascii="Arial" w:hAnsi="Arial" w:cs="Arial"/>
      <w:b/>
      <w:bCs/>
      <w:caps/>
      <w:sz w:val="24"/>
      <w:szCs w:val="24"/>
    </w:rPr>
  </w:style>
  <w:style w:type="paragraph" w:customStyle="1" w:styleId="L2">
    <w:name w:val="L2"/>
    <w:rsid w:val="000704AC"/>
    <w:pPr>
      <w:spacing w:after="0" w:line="240" w:lineRule="auto"/>
      <w:ind w:left="1440"/>
    </w:pPr>
    <w:rPr>
      <w:rFonts w:ascii="Arial" w:hAnsi="Arial" w:cs="Arial"/>
      <w:b/>
      <w:bCs/>
      <w:sz w:val="24"/>
      <w:szCs w:val="24"/>
    </w:rPr>
  </w:style>
  <w:style w:type="paragraph" w:customStyle="1" w:styleId="L3">
    <w:name w:val="L3"/>
    <w:rsid w:val="000704AC"/>
    <w:pPr>
      <w:spacing w:after="0" w:line="240" w:lineRule="auto"/>
      <w:ind w:left="1440"/>
    </w:pPr>
    <w:rPr>
      <w:rFonts w:ascii="Arial" w:hAnsi="Arial" w:cs="Arial"/>
      <w:sz w:val="24"/>
      <w:szCs w:val="24"/>
      <w:u w:val="single"/>
    </w:rPr>
  </w:style>
  <w:style w:type="paragraph" w:customStyle="1" w:styleId="notes">
    <w:name w:val="notes"/>
    <w:basedOn w:val="Normal"/>
    <w:rsid w:val="000704AC"/>
    <w:pPr>
      <w:ind w:left="187" w:right="187"/>
      <w:jc w:val="both"/>
    </w:pPr>
  </w:style>
  <w:style w:type="paragraph" w:styleId="Subtitle">
    <w:name w:val="Subtitle"/>
    <w:basedOn w:val="Normal"/>
    <w:next w:val="Normal"/>
    <w:link w:val="SubtitleChar"/>
    <w:uiPriority w:val="11"/>
    <w:qFormat/>
    <w:rsid w:val="000704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704AC"/>
    <w:rPr>
      <w:rFonts w:asciiTheme="majorHAnsi" w:eastAsiaTheme="majorEastAsia" w:hAnsiTheme="majorHAnsi" w:cstheme="majorBidi"/>
      <w:i/>
      <w:iCs/>
      <w:color w:val="4F81BD" w:themeColor="accent1"/>
      <w:spacing w:val="15"/>
      <w:sz w:val="24"/>
      <w:szCs w:val="24"/>
    </w:rPr>
  </w:style>
  <w:style w:type="paragraph" w:customStyle="1" w:styleId="Subtitle1">
    <w:name w:val="Subtitle1"/>
    <w:rsid w:val="000704AC"/>
    <w:pPr>
      <w:spacing w:after="0" w:line="240" w:lineRule="auto"/>
      <w:jc w:val="center"/>
    </w:pPr>
    <w:rPr>
      <w:rFonts w:ascii="Arial" w:hAnsi="Arial" w:cs="Arial"/>
      <w:b/>
      <w:bCs/>
      <w:smallCaps/>
      <w:sz w:val="24"/>
      <w:szCs w:val="24"/>
    </w:rPr>
  </w:style>
  <w:style w:type="table" w:styleId="TableGrid">
    <w:name w:val="Table Grid"/>
    <w:basedOn w:val="TableNormal"/>
    <w:uiPriority w:val="59"/>
    <w:rsid w:val="0007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704AC"/>
    <w:rPr>
      <w:rFonts w:ascii="Arial" w:hAnsi="Arial"/>
      <w:b/>
      <w:bCs/>
    </w:rPr>
  </w:style>
  <w:style w:type="character" w:customStyle="1" w:styleId="TitleChar">
    <w:name w:val="Title Char"/>
    <w:basedOn w:val="DefaultParagraphFont"/>
    <w:link w:val="Title"/>
    <w:rsid w:val="000704AC"/>
    <w:rPr>
      <w:rFonts w:ascii="Arial" w:eastAsia="Times New Roman" w:hAnsi="Arial" w:cs="Times New Roman"/>
      <w:b/>
      <w:bCs/>
      <w:sz w:val="24"/>
      <w:szCs w:val="24"/>
    </w:rPr>
  </w:style>
  <w:style w:type="paragraph" w:styleId="ListParagraph">
    <w:name w:val="List Paragraph"/>
    <w:basedOn w:val="Normal"/>
    <w:uiPriority w:val="34"/>
    <w:qFormat/>
    <w:rsid w:val="00D837AD"/>
    <w:pPr>
      <w:ind w:left="720"/>
      <w:contextualSpacing/>
    </w:pPr>
  </w:style>
  <w:style w:type="paragraph" w:customStyle="1" w:styleId="Title1">
    <w:name w:val="Title1"/>
    <w:rsid w:val="001B4880"/>
    <w:pPr>
      <w:spacing w:after="0" w:line="240" w:lineRule="auto"/>
      <w:ind w:left="2160"/>
    </w:pPr>
    <w:rPr>
      <w:rFonts w:ascii="Arial" w:hAnsi="Arial" w:cs="Arial"/>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03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0758-4A59-40D5-9D98-FDAD71A2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jcregger</dc:creator>
  <cp:lastModifiedBy>Cregger, Jennifer (CTR)</cp:lastModifiedBy>
  <cp:revision>5</cp:revision>
  <cp:lastPrinted>2018-04-12T17:42:00Z</cp:lastPrinted>
  <dcterms:created xsi:type="dcterms:W3CDTF">2017-08-04T18:10:00Z</dcterms:created>
  <dcterms:modified xsi:type="dcterms:W3CDTF">2018-04-12T17:42:00Z</dcterms:modified>
</cp:coreProperties>
</file>